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2634"/>
        <w:gridCol w:w="3615"/>
        <w:gridCol w:w="555"/>
        <w:gridCol w:w="1500"/>
      </w:tblGrid>
      <w:tr w:rsidR="008A09C1" w:rsidRPr="00BE246C" w:rsidTr="00BE246C">
        <w:tc>
          <w:tcPr>
            <w:tcW w:w="9864" w:type="dxa"/>
            <w:gridSpan w:val="5"/>
          </w:tcPr>
          <w:p w:rsidR="008A09C1" w:rsidRPr="00BE246C" w:rsidRDefault="004675DE" w:rsidP="00BE246C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BE246C">
              <w:rPr>
                <w:b/>
                <w:sz w:val="24"/>
                <w:szCs w:val="24"/>
              </w:rPr>
              <w:t>TECHNICAL SPECIFICATION – FOUR WHEELERS AND ABOVE</w:t>
            </w:r>
            <w:r w:rsidRPr="00BE246C">
              <w:rPr>
                <w:b/>
                <w:sz w:val="24"/>
                <w:szCs w:val="24"/>
              </w:rPr>
              <w:br/>
              <w:t>PART C - Technical specification of the P</w:t>
            </w:r>
            <w:r w:rsidR="00527352" w:rsidRPr="00BE246C">
              <w:rPr>
                <w:b/>
                <w:sz w:val="24"/>
                <w:szCs w:val="24"/>
              </w:rPr>
              <w:t xml:space="preserve">arent Engine fitted on vehicles </w:t>
            </w:r>
            <w:r w:rsidRPr="00BE246C">
              <w:rPr>
                <w:b/>
                <w:sz w:val="24"/>
                <w:szCs w:val="24"/>
              </w:rPr>
              <w:t>with GVW greater than 3500 kg</w:t>
            </w: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E246C">
              <w:rPr>
                <w:b/>
                <w:sz w:val="24"/>
                <w:szCs w:val="24"/>
              </w:rPr>
              <w:t>Clause No.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E246C">
              <w:rPr>
                <w:b/>
                <w:sz w:val="24"/>
                <w:szCs w:val="24"/>
              </w:rPr>
              <w:t>Description</w:t>
            </w:r>
            <w:r w:rsidR="00527352" w:rsidRPr="00BE246C">
              <w:rPr>
                <w:b/>
                <w:sz w:val="24"/>
                <w:szCs w:val="24"/>
              </w:rPr>
              <w:tab/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E246C">
              <w:rPr>
                <w:b/>
                <w:sz w:val="24"/>
                <w:szCs w:val="24"/>
              </w:rPr>
              <w:t>C1.0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E246C">
              <w:rPr>
                <w:b/>
                <w:sz w:val="24"/>
                <w:szCs w:val="24"/>
              </w:rPr>
              <w:t>Description of Engine: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C1.1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(Compression Ignition / Positive Ignition)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C1.2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 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C1.3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Name and address of the engine manufacturing plant 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C1.4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Working principle: (Four / two stroke), (DI / IDI ) (NA/TC/TCIC/ Any other 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C1.5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Model name and identification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C1.6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of fuel used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C1.7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No.&amp; Layout of cylinders &amp; firing order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C1.8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Swept volume cc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C1.9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Bore (mm)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C1.10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Stroke (mm)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C1.11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Compression ratio (specify tolerance)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C1.12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Engine performance (declared by the manufacturer):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C1.12.1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Net power of engine on bench (kW @ rpm)(Specify standard and tolerance)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C1.12.2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Maximum net torque on bench (Nm @ rpm) </w:t>
            </w:r>
          </w:p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Note</w:t>
            </w:r>
            <w:r w:rsidRPr="00BE246C">
              <w:rPr>
                <w:color w:val="000000"/>
                <w:sz w:val="24"/>
                <w:szCs w:val="24"/>
              </w:rPr>
              <w:t xml:space="preserve"> : In case of diesel engines the max. Power and max. Torque shall be specified as per conditions given in Chapter 6 of Part IV of Doc. </w:t>
            </w:r>
            <w:proofErr w:type="spellStart"/>
            <w:r w:rsidRPr="00BE246C">
              <w:rPr>
                <w:color w:val="000000"/>
                <w:sz w:val="24"/>
                <w:szCs w:val="24"/>
              </w:rPr>
              <w:t>MoSRTH</w:t>
            </w:r>
            <w:proofErr w:type="spellEnd"/>
            <w:r w:rsidRPr="00BE246C">
              <w:rPr>
                <w:color w:val="000000"/>
                <w:sz w:val="24"/>
                <w:szCs w:val="24"/>
              </w:rPr>
              <w:t xml:space="preserve"> / CMVR / TAP-115 / 116 Issue No.3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C1.13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Location of engine (Front / Rear)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C2.0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Combustion System: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C2.1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of combustion chamber (Hemispherical/ squish/others)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C2.2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Drawing(s) of combustion chamber and piston crown (Enclose the  drawing &amp; Mention the drawing no. &amp; Part no.)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C2.3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Minimum cross section area of ports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C2.3.1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Inlet (cm2)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C2.3.2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Outlet (cm2)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C3.0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Ignition System (Spark Ignition engines only):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 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C3.2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C3.3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Nominal Voltage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C3.4</w:t>
            </w:r>
          </w:p>
        </w:tc>
        <w:tc>
          <w:tcPr>
            <w:tcW w:w="6804" w:type="dxa"/>
            <w:gridSpan w:val="3"/>
            <w:vAlign w:val="bottom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Operating Principle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C3.5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CDI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C3.6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Table of Combination for EMI test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C3.7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Ignition advance curve (specify tolerance) &amp; enclose the curve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C3.8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Ignition timing (specify tolerance)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C3.9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Contact point gap and dwell angle (specify tolerance)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C3.10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and make of distributor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C3.11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Sparking plugs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C3.11.1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 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C3.11.2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and designation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C3.11.3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Spark-gap setting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C3.11.4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Nominal resistance (kilo ohm) (if resistive type)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C3.12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Ignition coil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C3.12.1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C3.12.2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C3.12.3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C3.13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Ignition condenser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C3.13.1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C3.13.2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C3.13.3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C3.14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EMI suppressor cap / Device / Electronic unit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C3.14.1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C3.14.2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(Resistive/Capacitive)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C3.14.3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C3.14.4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Nominal resistance (kilo ohm)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C3.14.5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Terminology and Drawing of interference Suppression equipment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C3.15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E246C">
              <w:rPr>
                <w:bCs/>
                <w:color w:val="000000"/>
                <w:sz w:val="24"/>
                <w:szCs w:val="24"/>
              </w:rPr>
              <w:t>H.T.Cable</w:t>
            </w:r>
            <w:proofErr w:type="spellEnd"/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C3.15.1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 and Place 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C3.15.2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(Resistive/Non-resistive)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C3.15.3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Length mm (if resistive type)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C3.15.4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Outside dia. mm (if resistive type)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C3.15.5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Nominal resistance kilo ohm, (if resistive type)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C3.16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Systems incorporating electronic oscillator with an operating frequency greater than  9 kHz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 xml:space="preserve">C4.0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Cooling system :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C4.1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Liquid cooling system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Nature of liquid and capacity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Circulating pump yes/no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C4.1.3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Characteristics of Circulating pump or make(s) &amp; type(s)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C4.1.3.1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Drive ratio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C4.1.4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Thermostat type and setting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C4.1.5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Radiator drawing(s)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C4.1.5.1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Make(s) and Place 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C4.1.5.2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Type(s)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C4.1.5.3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Relief valve pressure setting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C4.1.6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Fan characteristics (Fan power, kW) Enclose the fan power curve corresponding to full load (v/s engine speed) of viscous fan.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C4.1.6.1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Make(s) 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C4.1.6.1.1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No. of blades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C4.1.6.1.2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Material of blades ( metal / plastic 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C4.1.6.2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Type(s) [Fixed / Viscous / Electrical driven]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C4.1.6.3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Fan drive system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C4.1.6.4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Drive ratio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C4.1.6.5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Fan cowl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C4.1.6.6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Fan diameter (mm)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C4.1.6.7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Speed of fan (in rev/min)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C4.1.7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Radiator core open area (cm²)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C4.2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Air Cooling system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C4.2.1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Blower characteristics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C4.2.1.1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C4.2.1.2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Type(s)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C4.2.1.3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Drive ratio(s)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C4.2.2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Air ducting (</w:t>
            </w:r>
            <w:proofErr w:type="spellStart"/>
            <w:r w:rsidRPr="00BE246C">
              <w:rPr>
                <w:color w:val="000000"/>
                <w:sz w:val="24"/>
                <w:szCs w:val="24"/>
              </w:rPr>
              <w:t>std</w:t>
            </w:r>
            <w:proofErr w:type="spellEnd"/>
            <w:r w:rsidRPr="00BE246C">
              <w:rPr>
                <w:color w:val="000000"/>
                <w:sz w:val="24"/>
                <w:szCs w:val="24"/>
              </w:rPr>
              <w:t xml:space="preserve"> production)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C5.0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Temperature permitted by manufacturer in 0C for liquid cooling</w:t>
            </w:r>
            <w:r w:rsidRPr="00BE246C">
              <w:rPr>
                <w:b/>
                <w:bCs/>
                <w:color w:val="000000"/>
                <w:sz w:val="24"/>
                <w:szCs w:val="24"/>
              </w:rPr>
              <w:br/>
              <w:t>(Location of measurement be specified)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C5.1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temp. at engine outlet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 xml:space="preserve">C6.0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Temperature permitted by manufacturer in 0C for Air cooling</w:t>
            </w:r>
            <w:r w:rsidRPr="00BE246C">
              <w:rPr>
                <w:b/>
                <w:bCs/>
                <w:color w:val="000000"/>
                <w:sz w:val="24"/>
                <w:szCs w:val="24"/>
              </w:rPr>
              <w:br/>
              <w:t>(Location of measurement be specified 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C6.1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Reference point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C6.2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temperature at reference point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C6.3 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Temperature of the intercooled-air (Location of measurement be specified)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C6.4</w:t>
            </w:r>
          </w:p>
        </w:tc>
        <w:tc>
          <w:tcPr>
            <w:tcW w:w="6804" w:type="dxa"/>
            <w:gridSpan w:val="3"/>
          </w:tcPr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Exhaust temperature</w:t>
            </w:r>
          </w:p>
          <w:p w:rsidR="004675DE" w:rsidRPr="00BE246C" w:rsidRDefault="004675DE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(in case of diesel engines, at the point in the exhaust pipe(s) adjacent in outlet flange(s) of exhaust manifolds), Specify the distance from the outlet flange.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C7.0</w:t>
            </w:r>
          </w:p>
        </w:tc>
        <w:tc>
          <w:tcPr>
            <w:tcW w:w="6804" w:type="dxa"/>
            <w:gridSpan w:val="3"/>
          </w:tcPr>
          <w:p w:rsidR="004675DE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Fuel temperature 0C:</w:t>
            </w:r>
            <w:r w:rsidRPr="00BE246C">
              <w:rPr>
                <w:b/>
                <w:bCs/>
                <w:color w:val="000000"/>
                <w:sz w:val="24"/>
                <w:szCs w:val="24"/>
              </w:rPr>
              <w:br/>
              <w:t>(for diesel engines at the injection pump inlet)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C7.1</w:t>
            </w:r>
          </w:p>
        </w:tc>
        <w:tc>
          <w:tcPr>
            <w:tcW w:w="6804" w:type="dxa"/>
            <w:gridSpan w:val="3"/>
          </w:tcPr>
          <w:p w:rsidR="004675DE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75DE" w:rsidRPr="00BE246C" w:rsidTr="00BE246C">
        <w:tc>
          <w:tcPr>
            <w:tcW w:w="1560" w:type="dxa"/>
          </w:tcPr>
          <w:p w:rsidR="004675DE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C7.2</w:t>
            </w:r>
          </w:p>
        </w:tc>
        <w:tc>
          <w:tcPr>
            <w:tcW w:w="6804" w:type="dxa"/>
            <w:gridSpan w:val="3"/>
          </w:tcPr>
          <w:p w:rsidR="004675DE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500" w:type="dxa"/>
          </w:tcPr>
          <w:p w:rsidR="004675DE" w:rsidRPr="00BE246C" w:rsidRDefault="004675DE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 xml:space="preserve">C8.0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Lubricant Temperature 0C (Location of measurement be specified 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C8.1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C8.2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C9.0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Intake system : (Attach drawing, mention Drawing No. &amp; Part No.)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Supercharger / Turbocharger - yes/no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C9.1.1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system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C9.1.2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Make(s) , 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C9.1.3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Type(s) and part no.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C9.1.4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system (e.g. Charge pressure @ max. power and torque</w:t>
            </w:r>
            <w:r w:rsidRPr="00BE246C">
              <w:rPr>
                <w:color w:val="000000"/>
                <w:sz w:val="24"/>
                <w:szCs w:val="24"/>
              </w:rPr>
              <w:br/>
              <w:t>speed, waste gate, if applicable)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C9.2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Intake manifold (Enclose drawing with drawing No. &amp; Part No.)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C9.2.1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C9.2.2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No / Part No./ Drawing No.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C9.2.3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Schematic dimensional drawing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C9.3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Air filter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C9.3.1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C9.3.2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C9.3.3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No / Part No./ Drawing No.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C9.3.4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Schematic dimensional drawing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C9.4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Intake silencer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C9.4.1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C9.4.2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/ Description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C9.4.3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No / Part No./ Drawing No.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C9.4.4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Schematic dimensional drawing of inlet pipe and their accessories (dash pot, heating devices, additional air intake etc.)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C9.5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Inter cooler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C9.5.1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C9.5.2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No / Part No./ Drawing No.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C9.5.3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Air pressure drop across the inter-cooler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C10.0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Fuel feed: (By carburetor)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C10.3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C10.4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Adjustments (specify tolerance)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C10.4.1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Jets  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C10.4.2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Venturies                            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C10.4.3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Float-chamber level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C10.4.4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Mass of float  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C10.4.5</w:t>
            </w:r>
          </w:p>
        </w:tc>
        <w:tc>
          <w:tcPr>
            <w:tcW w:w="6804" w:type="dxa"/>
            <w:gridSpan w:val="3"/>
          </w:tcPr>
          <w:p w:rsidR="00985A11" w:rsidRPr="00BE246C" w:rsidRDefault="00FD2548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noProof/>
                <w:color w:val="000000"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 wp14:anchorId="6920D06F" wp14:editId="2AE92BA2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-421640</wp:posOffset>
                  </wp:positionV>
                  <wp:extent cx="2476500" cy="647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5A11" w:rsidRPr="00BE246C">
              <w:rPr>
                <w:color w:val="000000"/>
                <w:sz w:val="24"/>
                <w:szCs w:val="24"/>
              </w:rPr>
              <w:t>Float needle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C10.5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Dimensions of mixture duct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C10.6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Choke: Type (Manual/automatic) and closure setting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C10.7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Feed pump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C10.7.1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Pressure (specify tolerance) or characteristic diagrams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C10.7.2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of fuel feed pump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C11.0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Fuel feed: {By fuel injection}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C11.1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Injection system description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C11.2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Working principle: intake manifold/ direct injection / indirect injection / swirl chamber/others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C11.3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Fuel Pump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C11.3.1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Make(s) 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C11.3.2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Type(s)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C11.3.3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Pressure / characteristic diagram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C11.4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Delivery mm</w:t>
            </w:r>
            <w:r w:rsidRPr="00BE246C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BE246C">
              <w:rPr>
                <w:color w:val="000000"/>
                <w:sz w:val="24"/>
                <w:szCs w:val="24"/>
              </w:rPr>
              <w:t>/ per stroke at max net power speed in case of Diesel Engine</w:t>
            </w:r>
            <w:r w:rsidRPr="00BE246C">
              <w:rPr>
                <w:color w:val="000000"/>
                <w:sz w:val="24"/>
                <w:szCs w:val="24"/>
              </w:rPr>
              <w:br w:type="page"/>
              <w:t>&amp; specify delivery in kg/h at max net power speed in case of gas engines</w:t>
            </w:r>
            <w:r w:rsidRPr="00BE246C">
              <w:rPr>
                <w:color w:val="000000"/>
                <w:sz w:val="24"/>
                <w:szCs w:val="24"/>
              </w:rPr>
              <w:br w:type="page"/>
              <w:t>(specify tolerance) and enclose characteristic diagram (specify tolerance).</w:t>
            </w:r>
            <w:r w:rsidRPr="00BE246C">
              <w:rPr>
                <w:color w:val="000000"/>
                <w:sz w:val="24"/>
                <w:szCs w:val="24"/>
              </w:rPr>
              <w:br w:type="page"/>
              <w:t>If boost control is supplied, state the characteristics fuel delivery and</w:t>
            </w:r>
            <w:r w:rsidRPr="00BE246C">
              <w:rPr>
                <w:color w:val="000000"/>
                <w:sz w:val="24"/>
                <w:szCs w:val="24"/>
              </w:rPr>
              <w:br w:type="page"/>
              <w:t>boost pressure versus engine speed.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C11.5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Calibration Method (on engine/pump bench)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C11.6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Static Injection timing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C11.7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Injection advance curve (Diagram be enclosed)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C11.8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Injection advance (specify the tolerance)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C11.9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Injector (s)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C11.9.1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(s) (mention holder, nozzle and assembly no(s))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C11.9.2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 (s) 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C11.9.3 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Opening pressure (specify tolerance) or characteristic diagram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5A11" w:rsidRPr="00BE246C" w:rsidTr="00BE246C">
        <w:tc>
          <w:tcPr>
            <w:tcW w:w="1560" w:type="dxa"/>
          </w:tcPr>
          <w:p w:rsidR="00985A11" w:rsidRPr="00BE246C" w:rsidRDefault="00985A11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C11.9.4</w:t>
            </w:r>
          </w:p>
        </w:tc>
        <w:tc>
          <w:tcPr>
            <w:tcW w:w="6804" w:type="dxa"/>
            <w:gridSpan w:val="3"/>
          </w:tcPr>
          <w:p w:rsidR="00985A11" w:rsidRPr="00BE246C" w:rsidRDefault="00985A11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Injection piping</w:t>
            </w:r>
          </w:p>
        </w:tc>
        <w:tc>
          <w:tcPr>
            <w:tcW w:w="1500" w:type="dxa"/>
          </w:tcPr>
          <w:p w:rsidR="00985A11" w:rsidRPr="00BE246C" w:rsidRDefault="00985A11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C11.9.4.1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Length mm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C11.9.4.2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Internal diameter mm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 12.0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Device for recycling crank-case gases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 12.1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&amp; drawings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C13.0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Governor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C13.1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Make(s) 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C13.2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Type(s)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C13.3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Speed at which Cut off starts under load (rev/min)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C13.4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speed without load (rev/min)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C13.5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Idle Speed (rev/min)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C14.0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Cold start device (starting aid)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C14.1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C14.2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Type(s)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C14.3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System description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C15.0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Starting System :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C15.1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C15.2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Type(s)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C15.3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System description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C16.0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Valve timing / Port timing or equivalent data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C16.1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lift of valves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C16.1.1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Inlet mm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C16.1.2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Exhaust mm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C16.2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Angle of valves / port (w.r.t. top dead center)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C16.3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Inlet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C16.3.1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Opening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C16.3.2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Closing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C16.4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Exhaust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C16.4.1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Opening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C16.4.2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Closing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C16.5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Transfer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C16.5.1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Opening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C16.5.2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Closing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C16.6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Reference or setting ranges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C16.7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Valve gap (Hot or Cold as applicable)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C16.7.1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Inlet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C16.7.2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Exhaust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C16.8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Distribution by ports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C16.8.1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Volume of crank-case cavity with piston at TDC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C16.8.2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Reed valve fitted ( Yes / No 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C16.8.3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inlet ports, scavenging and exhaust ports with corresponding timing.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 xml:space="preserve">C17.0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Lubrication system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C17.1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system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C17.2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Lubrication oil capacity lit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C17.3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Position of lubricant reservoir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C17.4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Lubricating oil grade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C17.5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Feed system (pump, injection in to intake mixing with fuel etc.,)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C17.6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Lubricating pump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C17.6.1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C17.6.2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C17.7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Mixture with fuel: yes/no, and if yes %   ( for 2 stroke engines 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C17.8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Oil cooler : yes/no, and if yes Enclose dimensional drawings, make(s) &amp; type(s)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C18.0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Electrical equipment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C18.1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Generator/alternator characteristics (specify tolerance) or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C18.1.1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C18.1.2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C18.1.3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No / Part No./ Drawing No.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C19.0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Other engine driven auxiliaries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C19.1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Enumeration &amp; brief description, if necessary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C20.0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Idling System: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C20.1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Idling speed (rpm) (specify the tolerance)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C20.2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settings and relevant requirements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C20.3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Carbon monoxide and HC content by volume in the exhaust gas with the engine idling, per cent (for SI engines only) (manufacturer’s standard)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C20.4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High Idle (2500 ± 200 rpm) Lambda value(For petrol driven four wheeled vehicles only) (1± 0.03 or as specified by the vehicle manufacturer)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 xml:space="preserve">C 21.0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Requirements for engine test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C21.1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Maximum permitted depression of air intake at characteristic place in </w:t>
            </w:r>
            <w:proofErr w:type="spellStart"/>
            <w:r w:rsidRPr="00BE246C">
              <w:rPr>
                <w:color w:val="000000"/>
                <w:sz w:val="24"/>
                <w:szCs w:val="24"/>
              </w:rPr>
              <w:t>kPa</w:t>
            </w:r>
            <w:proofErr w:type="spellEnd"/>
            <w:r w:rsidR="00BE246C">
              <w:rPr>
                <w:color w:val="000000"/>
                <w:sz w:val="24"/>
                <w:szCs w:val="24"/>
              </w:rPr>
              <w:t xml:space="preserve"> </w:t>
            </w:r>
            <w:r w:rsidRPr="00BE246C">
              <w:rPr>
                <w:color w:val="000000"/>
                <w:sz w:val="24"/>
                <w:szCs w:val="24"/>
              </w:rPr>
              <w:t>(Specify location of measurement))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C21.2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Exhaust back pressure at maximum net power and location of measurement (</w:t>
            </w:r>
            <w:proofErr w:type="spellStart"/>
            <w:r w:rsidRPr="00BE246C">
              <w:rPr>
                <w:color w:val="000000"/>
                <w:sz w:val="24"/>
                <w:szCs w:val="24"/>
              </w:rPr>
              <w:t>kPa</w:t>
            </w:r>
            <w:proofErr w:type="spellEnd"/>
            <w:r w:rsidRPr="00BE246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C21.3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Effective volume of exhaust-system (specify the tolerance &amp; range) in</w:t>
            </w:r>
            <w:r w:rsidR="00BE246C">
              <w:rPr>
                <w:color w:val="000000"/>
                <w:sz w:val="24"/>
                <w:szCs w:val="24"/>
              </w:rPr>
              <w:t xml:space="preserve"> </w:t>
            </w:r>
            <w:r w:rsidRPr="00BE246C">
              <w:rPr>
                <w:color w:val="000000"/>
                <w:sz w:val="24"/>
                <w:szCs w:val="24"/>
              </w:rPr>
              <w:t>liters (from exhaust manifold / TC outlet to tail pipe end), Enclose the</w:t>
            </w:r>
            <w:r w:rsidR="00BE246C">
              <w:rPr>
                <w:color w:val="000000"/>
                <w:sz w:val="24"/>
                <w:szCs w:val="24"/>
              </w:rPr>
              <w:t xml:space="preserve"> </w:t>
            </w:r>
            <w:r w:rsidRPr="00BE246C">
              <w:rPr>
                <w:color w:val="000000"/>
                <w:sz w:val="24"/>
                <w:szCs w:val="24"/>
              </w:rPr>
              <w:t>exhaust system dimensional drawing and indicate the volume of each</w:t>
            </w:r>
            <w:r w:rsidR="00BE246C">
              <w:rPr>
                <w:color w:val="000000"/>
                <w:sz w:val="24"/>
                <w:szCs w:val="24"/>
              </w:rPr>
              <w:t xml:space="preserve"> </w:t>
            </w:r>
            <w:r w:rsidRPr="00BE246C">
              <w:rPr>
                <w:color w:val="000000"/>
                <w:sz w:val="24"/>
                <w:szCs w:val="24"/>
              </w:rPr>
              <w:t>parts clearly.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C21.4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Moment of inertia of combined flywheel &amp; transmission at condition</w:t>
            </w:r>
            <w:r w:rsidR="00BE246C">
              <w:rPr>
                <w:color w:val="000000"/>
                <w:sz w:val="24"/>
                <w:szCs w:val="24"/>
              </w:rPr>
              <w:t xml:space="preserve"> </w:t>
            </w:r>
            <w:r w:rsidRPr="00BE246C">
              <w:rPr>
                <w:color w:val="000000"/>
                <w:sz w:val="24"/>
                <w:szCs w:val="24"/>
              </w:rPr>
              <w:t>when no gear is engaged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C21.5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Maximum rated speed (Specify the tolerance)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C21.6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Minimum rated speed (Specify the tolerance)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C21.7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Net Torque on bench ……. Nm at ……..rpm ( specify tolerance 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C21.8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Max. net Power on bench, ……. Nm at ……..rpm ( specify tolerance 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C21.9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Engine Performance</w:t>
            </w:r>
            <w:r w:rsidR="00BE246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E246C">
              <w:rPr>
                <w:bCs/>
                <w:color w:val="000000"/>
                <w:sz w:val="24"/>
                <w:szCs w:val="24"/>
              </w:rPr>
              <w:t>Declared speed and powers of the engine submitted for type approval) (Speeds to be agreed with the testing agency)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C21.9.1 </w:t>
            </w:r>
          </w:p>
        </w:tc>
        <w:tc>
          <w:tcPr>
            <w:tcW w:w="6804" w:type="dxa"/>
            <w:gridSpan w:val="3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Engine Speeds (For ESC &amp; ELR cycles)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C21.9.2</w:t>
            </w:r>
          </w:p>
        </w:tc>
        <w:tc>
          <w:tcPr>
            <w:tcW w:w="6804" w:type="dxa"/>
            <w:gridSpan w:val="3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Low Speed (</w:t>
            </w:r>
            <w:proofErr w:type="spellStart"/>
            <w:r w:rsidRPr="00BE246C">
              <w:rPr>
                <w:color w:val="000000"/>
                <w:sz w:val="24"/>
                <w:szCs w:val="24"/>
              </w:rPr>
              <w:t>nlo</w:t>
            </w:r>
            <w:proofErr w:type="spellEnd"/>
            <w:r w:rsidRPr="00BE246C">
              <w:rPr>
                <w:color w:val="000000"/>
                <w:sz w:val="24"/>
                <w:szCs w:val="24"/>
              </w:rPr>
              <w:t>) (rpm)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C21.9.3 </w:t>
            </w:r>
          </w:p>
        </w:tc>
        <w:tc>
          <w:tcPr>
            <w:tcW w:w="6804" w:type="dxa"/>
            <w:gridSpan w:val="3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High Speed (</w:t>
            </w:r>
            <w:proofErr w:type="spellStart"/>
            <w:r w:rsidRPr="00BE246C">
              <w:rPr>
                <w:color w:val="000000"/>
                <w:sz w:val="24"/>
                <w:szCs w:val="24"/>
              </w:rPr>
              <w:t>nhi</w:t>
            </w:r>
            <w:proofErr w:type="spellEnd"/>
            <w:r w:rsidRPr="00BE246C">
              <w:rPr>
                <w:color w:val="000000"/>
                <w:sz w:val="24"/>
                <w:szCs w:val="24"/>
              </w:rPr>
              <w:t>) (rpm)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C21.9.4</w:t>
            </w:r>
          </w:p>
        </w:tc>
        <w:tc>
          <w:tcPr>
            <w:tcW w:w="6804" w:type="dxa"/>
            <w:gridSpan w:val="3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Speed A (rpm)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C21.9.5</w:t>
            </w:r>
          </w:p>
        </w:tc>
        <w:tc>
          <w:tcPr>
            <w:tcW w:w="6804" w:type="dxa"/>
            <w:gridSpan w:val="3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Speed B (rpm)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C21.9.6 </w:t>
            </w:r>
          </w:p>
        </w:tc>
        <w:tc>
          <w:tcPr>
            <w:tcW w:w="6804" w:type="dxa"/>
            <w:gridSpan w:val="3"/>
            <w:vAlign w:val="bottom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Speed C (rpm)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031B" w:rsidRPr="00BE246C" w:rsidTr="00BE246C">
        <w:trPr>
          <w:trHeight w:val="150"/>
        </w:trPr>
        <w:tc>
          <w:tcPr>
            <w:tcW w:w="1560" w:type="dxa"/>
            <w:vMerge w:val="restart"/>
          </w:tcPr>
          <w:p w:rsidR="00C4031B" w:rsidRPr="00BE246C" w:rsidRDefault="00C4031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C21.9.7 </w:t>
            </w:r>
          </w:p>
        </w:tc>
        <w:tc>
          <w:tcPr>
            <w:tcW w:w="8304" w:type="dxa"/>
            <w:gridSpan w:val="4"/>
            <w:vAlign w:val="bottom"/>
          </w:tcPr>
          <w:p w:rsidR="00C4031B" w:rsidRPr="00BE246C" w:rsidRDefault="00C4031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Engine Power Table </w:t>
            </w:r>
          </w:p>
        </w:tc>
      </w:tr>
      <w:tr w:rsidR="00C4031B" w:rsidRPr="00BE246C" w:rsidTr="00BE246C">
        <w:trPr>
          <w:trHeight w:val="486"/>
        </w:trPr>
        <w:tc>
          <w:tcPr>
            <w:tcW w:w="1560" w:type="dxa"/>
            <w:vMerge/>
          </w:tcPr>
          <w:p w:rsidR="00C4031B" w:rsidRPr="00BE246C" w:rsidRDefault="00C4031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C4031B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Measurement point*</w:t>
            </w:r>
          </w:p>
        </w:tc>
        <w:tc>
          <w:tcPr>
            <w:tcW w:w="3615" w:type="dxa"/>
            <w:vAlign w:val="bottom"/>
          </w:tcPr>
          <w:p w:rsidR="00C4031B" w:rsidRPr="00BE246C" w:rsidRDefault="007A64C2" w:rsidP="00BE246C">
            <w:pPr>
              <w:tabs>
                <w:tab w:val="left" w:pos="3873"/>
              </w:tabs>
              <w:spacing w:after="1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Engine speed rpm</w:t>
            </w:r>
          </w:p>
        </w:tc>
        <w:tc>
          <w:tcPr>
            <w:tcW w:w="2055" w:type="dxa"/>
            <w:gridSpan w:val="2"/>
            <w:vAlign w:val="bottom"/>
          </w:tcPr>
          <w:p w:rsidR="00C4031B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New Power kW**</w:t>
            </w:r>
          </w:p>
        </w:tc>
      </w:tr>
      <w:tr w:rsidR="007A64C2" w:rsidRPr="00BE246C" w:rsidTr="00BE246C">
        <w:trPr>
          <w:trHeight w:val="38"/>
        </w:trPr>
        <w:tc>
          <w:tcPr>
            <w:tcW w:w="1560" w:type="dxa"/>
            <w:vMerge/>
          </w:tcPr>
          <w:p w:rsidR="007A64C2" w:rsidRPr="00BE246C" w:rsidRDefault="007A64C2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7A64C2" w:rsidRPr="00BE246C" w:rsidRDefault="007A64C2" w:rsidP="00BE246C">
            <w:pPr>
              <w:tabs>
                <w:tab w:val="left" w:pos="3873"/>
              </w:tabs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3615" w:type="dxa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64C2" w:rsidRPr="00BE246C" w:rsidTr="00BE246C">
        <w:trPr>
          <w:trHeight w:val="38"/>
        </w:trPr>
        <w:tc>
          <w:tcPr>
            <w:tcW w:w="1560" w:type="dxa"/>
            <w:vMerge/>
          </w:tcPr>
          <w:p w:rsidR="007A64C2" w:rsidRPr="00BE246C" w:rsidRDefault="007A64C2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7A64C2" w:rsidRPr="00BE246C" w:rsidRDefault="007A64C2" w:rsidP="00BE246C">
            <w:pPr>
              <w:tabs>
                <w:tab w:val="left" w:pos="3873"/>
              </w:tabs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(2)</w:t>
            </w:r>
          </w:p>
        </w:tc>
        <w:tc>
          <w:tcPr>
            <w:tcW w:w="3615" w:type="dxa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64C2" w:rsidRPr="00BE246C" w:rsidTr="00BE246C">
        <w:trPr>
          <w:trHeight w:val="38"/>
        </w:trPr>
        <w:tc>
          <w:tcPr>
            <w:tcW w:w="1560" w:type="dxa"/>
            <w:vMerge/>
          </w:tcPr>
          <w:p w:rsidR="007A64C2" w:rsidRPr="00BE246C" w:rsidRDefault="007A64C2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7A64C2" w:rsidRPr="00BE246C" w:rsidRDefault="007A64C2" w:rsidP="00BE246C">
            <w:pPr>
              <w:tabs>
                <w:tab w:val="left" w:pos="3873"/>
              </w:tabs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3615" w:type="dxa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64C2" w:rsidRPr="00BE246C" w:rsidTr="00BE246C">
        <w:trPr>
          <w:trHeight w:val="38"/>
        </w:trPr>
        <w:tc>
          <w:tcPr>
            <w:tcW w:w="1560" w:type="dxa"/>
            <w:vMerge/>
          </w:tcPr>
          <w:p w:rsidR="007A64C2" w:rsidRPr="00BE246C" w:rsidRDefault="007A64C2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7A64C2" w:rsidRPr="00BE246C" w:rsidRDefault="007A64C2" w:rsidP="00BE246C">
            <w:pPr>
              <w:tabs>
                <w:tab w:val="left" w:pos="3873"/>
              </w:tabs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3615" w:type="dxa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64C2" w:rsidRPr="00BE246C" w:rsidTr="00BE246C">
        <w:trPr>
          <w:trHeight w:val="38"/>
        </w:trPr>
        <w:tc>
          <w:tcPr>
            <w:tcW w:w="1560" w:type="dxa"/>
            <w:vMerge/>
          </w:tcPr>
          <w:p w:rsidR="007A64C2" w:rsidRPr="00BE246C" w:rsidRDefault="007A64C2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7A64C2" w:rsidRPr="00BE246C" w:rsidRDefault="007A64C2" w:rsidP="00BE246C">
            <w:pPr>
              <w:tabs>
                <w:tab w:val="left" w:pos="3873"/>
              </w:tabs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(5)</w:t>
            </w:r>
          </w:p>
        </w:tc>
        <w:tc>
          <w:tcPr>
            <w:tcW w:w="3615" w:type="dxa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64C2" w:rsidRPr="00BE246C" w:rsidTr="00BE246C">
        <w:trPr>
          <w:trHeight w:val="38"/>
        </w:trPr>
        <w:tc>
          <w:tcPr>
            <w:tcW w:w="1560" w:type="dxa"/>
            <w:vMerge/>
          </w:tcPr>
          <w:p w:rsidR="007A64C2" w:rsidRPr="00BE246C" w:rsidRDefault="007A64C2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7A64C2" w:rsidRPr="00BE246C" w:rsidRDefault="007A64C2" w:rsidP="00BE246C">
            <w:pPr>
              <w:tabs>
                <w:tab w:val="left" w:pos="3873"/>
              </w:tabs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(6)</w:t>
            </w:r>
          </w:p>
        </w:tc>
        <w:tc>
          <w:tcPr>
            <w:tcW w:w="3615" w:type="dxa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bottom"/>
          </w:tcPr>
          <w:p w:rsidR="007A64C2" w:rsidRPr="00BE246C" w:rsidRDefault="007A64C2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031B" w:rsidRPr="00BE246C" w:rsidTr="00BE246C">
        <w:trPr>
          <w:trHeight w:val="38"/>
        </w:trPr>
        <w:tc>
          <w:tcPr>
            <w:tcW w:w="1560" w:type="dxa"/>
            <w:vMerge/>
          </w:tcPr>
          <w:p w:rsidR="00C4031B" w:rsidRPr="00BE246C" w:rsidRDefault="00C4031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C4031B" w:rsidRPr="00BE246C" w:rsidRDefault="00C4031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Align w:val="bottom"/>
          </w:tcPr>
          <w:p w:rsidR="00C4031B" w:rsidRPr="00BE246C" w:rsidRDefault="00C4031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bottom"/>
          </w:tcPr>
          <w:p w:rsidR="00C4031B" w:rsidRPr="00BE246C" w:rsidRDefault="00C4031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031B" w:rsidRPr="00BE246C" w:rsidTr="00BE246C">
        <w:trPr>
          <w:trHeight w:val="38"/>
        </w:trPr>
        <w:tc>
          <w:tcPr>
            <w:tcW w:w="1560" w:type="dxa"/>
            <w:vMerge/>
          </w:tcPr>
          <w:p w:rsidR="00C4031B" w:rsidRPr="00BE246C" w:rsidRDefault="00C4031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C4031B" w:rsidRPr="00BE246C" w:rsidRDefault="00C4031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Align w:val="bottom"/>
          </w:tcPr>
          <w:p w:rsidR="00C4031B" w:rsidRPr="00BE246C" w:rsidRDefault="00C4031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bottom"/>
          </w:tcPr>
          <w:p w:rsidR="00C4031B" w:rsidRPr="00BE246C" w:rsidRDefault="00C4031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031B" w:rsidRPr="00BE246C" w:rsidTr="00BE246C">
        <w:trPr>
          <w:trHeight w:val="1612"/>
        </w:trPr>
        <w:tc>
          <w:tcPr>
            <w:tcW w:w="1560" w:type="dxa"/>
            <w:vMerge/>
          </w:tcPr>
          <w:p w:rsidR="00C4031B" w:rsidRPr="00BE246C" w:rsidRDefault="00C4031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vAlign w:val="bottom"/>
          </w:tcPr>
          <w:p w:rsidR="00C4031B" w:rsidRPr="00BE246C" w:rsidRDefault="00C4031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*   See Chapter 3 of Part IV of Doc. MoRTH/CMVR/TAP115/116 Issue No.4</w:t>
            </w:r>
            <w:r w:rsidRPr="00BE246C">
              <w:rPr>
                <w:bCs/>
                <w:color w:val="000000"/>
                <w:sz w:val="24"/>
                <w:szCs w:val="24"/>
              </w:rPr>
              <w:br/>
              <w:t>** Net power according to Chapter 6 of Part IV of Doc</w:t>
            </w:r>
          </w:p>
          <w:p w:rsidR="00C4031B" w:rsidRPr="00BE246C" w:rsidRDefault="00C4031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     MoRTH/CMVR/TAP115/116 Issue No.4.</w:t>
            </w:r>
          </w:p>
          <w:p w:rsidR="00C4031B" w:rsidRPr="00BE246C" w:rsidRDefault="00C4031B" w:rsidP="00BE246C">
            <w:pPr>
              <w:spacing w:after="120"/>
              <w:ind w:left="637" w:hanging="637"/>
              <w:jc w:val="both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Note</w:t>
            </w:r>
            <w:r w:rsidRPr="00BE246C">
              <w:rPr>
                <w:bCs/>
                <w:color w:val="000000"/>
                <w:sz w:val="24"/>
                <w:szCs w:val="24"/>
              </w:rPr>
              <w:t>: In case, if data regarding the Moment of Inertia, is required by the test agency for carrying out the Full Throttle performance test for both the CI / SI engines, the same shall be provided by the manufacturer.</w:t>
            </w: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 xml:space="preserve">C22.0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Exhaust system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C22.1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Silencer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C22.1.1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C22.1.2 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24B" w:rsidRPr="00BE246C" w:rsidTr="00BE246C">
        <w:tc>
          <w:tcPr>
            <w:tcW w:w="1560" w:type="dxa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C22.1.3</w:t>
            </w:r>
          </w:p>
        </w:tc>
        <w:tc>
          <w:tcPr>
            <w:tcW w:w="6804" w:type="dxa"/>
            <w:gridSpan w:val="3"/>
          </w:tcPr>
          <w:p w:rsidR="0024324B" w:rsidRPr="00BE246C" w:rsidRDefault="0024324B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500" w:type="dxa"/>
          </w:tcPr>
          <w:p w:rsidR="0024324B" w:rsidRPr="00BE246C" w:rsidRDefault="0024324B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C22.1.4 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Silencer identification No. (if proprietary) / Part No. (if not proprietary)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C22.2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Internal diameter of exhaust pipe (mm)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C22.3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with general arrangement of exhaust system along with its routing indicating the lengths of exhaust pipe, tail pipe and exhaust outlet location, indicated in a Schematic dimensional drawing.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C22.4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Minimum distance between exhaust pipe(s)</w:t>
            </w:r>
            <w:r w:rsidRPr="00BE246C">
              <w:rPr>
                <w:color w:val="000000"/>
                <w:sz w:val="24"/>
                <w:szCs w:val="24"/>
              </w:rPr>
              <w:br/>
              <w:t>and the fuel line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 xml:space="preserve">C23.0 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Additional emission control devices, such as catalytic conver</w:t>
            </w:r>
            <w:r w:rsidR="00BE246C">
              <w:rPr>
                <w:b/>
                <w:bCs/>
                <w:color w:val="000000"/>
                <w:sz w:val="24"/>
                <w:szCs w:val="24"/>
              </w:rPr>
              <w:t xml:space="preserve">ter etc. </w:t>
            </w:r>
            <w:r w:rsidRPr="00BE246C">
              <w:rPr>
                <w:b/>
                <w:bCs/>
                <w:color w:val="000000"/>
                <w:sz w:val="24"/>
                <w:szCs w:val="24"/>
              </w:rPr>
              <w:t>(if any &amp; if not covered by another heading)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C23.1</w:t>
            </w:r>
          </w:p>
        </w:tc>
        <w:tc>
          <w:tcPr>
            <w:tcW w:w="6804" w:type="dxa"/>
            <w:gridSpan w:val="3"/>
          </w:tcPr>
          <w:p w:rsidR="00AE0579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Catalyzer</w:t>
            </w:r>
            <w:r w:rsidR="00AE0579" w:rsidRPr="00BE246C">
              <w:rPr>
                <w:color w:val="000000"/>
                <w:sz w:val="24"/>
                <w:szCs w:val="24"/>
              </w:rPr>
              <w:t xml:space="preserve"> make, number 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C23.2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Mark / Part No. / Drawing No.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C23.3 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of catalytic action (One/two/three way)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C23.4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Total charge of precious metal (g/vehicle)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C23.5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Relative concentration (%)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C23.5.1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Platinum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C23.5.2 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Rhodium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C23.5.3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Palladium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C23.6 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Substrate (</w:t>
            </w:r>
            <w:proofErr w:type="spellStart"/>
            <w:r w:rsidRPr="00BE246C">
              <w:rPr>
                <w:color w:val="000000"/>
                <w:sz w:val="24"/>
                <w:szCs w:val="24"/>
              </w:rPr>
              <w:t>Monolythic</w:t>
            </w:r>
            <w:proofErr w:type="spellEnd"/>
            <w:r w:rsidRPr="00BE246C">
              <w:rPr>
                <w:color w:val="000000"/>
                <w:sz w:val="24"/>
                <w:szCs w:val="24"/>
              </w:rPr>
              <w:t xml:space="preserve"> metal/ Ceramic/ honeycomb)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C23.6.1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Cell density (cells per sq. inch / cm)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C23.7 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Type of casing for </w:t>
            </w:r>
            <w:proofErr w:type="spellStart"/>
            <w:r w:rsidRPr="00BE246C">
              <w:rPr>
                <w:color w:val="000000"/>
                <w:sz w:val="24"/>
                <w:szCs w:val="24"/>
              </w:rPr>
              <w:t>catalyser</w:t>
            </w:r>
            <w:proofErr w:type="spellEnd"/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C23.8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Diagram indicating the arrangement and position of catalytic converter w.r.t. exhaust manifold)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C23.9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E246C">
              <w:rPr>
                <w:bCs/>
                <w:color w:val="000000"/>
                <w:sz w:val="24"/>
                <w:szCs w:val="24"/>
              </w:rPr>
              <w:t>Lamda</w:t>
            </w:r>
            <w:proofErr w:type="spellEnd"/>
            <w:r w:rsidRPr="00BE246C">
              <w:rPr>
                <w:bCs/>
                <w:color w:val="000000"/>
                <w:sz w:val="24"/>
                <w:szCs w:val="24"/>
              </w:rPr>
              <w:t xml:space="preserve"> Sensor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C23.9.1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C23.9.2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/ Part No.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C23.9.3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No. / Part No. / Drawing No.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C23.9.4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23.10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Regeneration systems/method of exhaust after-treatment systems, description: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23.10.1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The number of Type I operating cycles, or equivalent engine test bench cycles, between two cycles where regenerative phases occur under the conditions equivalent to Type I test (Distance "D" in figure 1 in Chapter 15 of   TAP Document) :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23.10.2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method employed to determine the number of cycles between two cycles where regenerative phases  occur: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C23.10.3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Parameters to determine the level of loading required before regeneration occurs (i.e. temperature, pressure etc.):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C23.10.4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method used to load system in the test procedure described in paragraph 3.1., ( Refer Chapter 15 of TAP Document) :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23.11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Oxygen sensor: type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23.11.1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Location of oxygen sensor: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C23.11.2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Control range of oxygen sensor: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23.11.3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Regeneration system/method -  Description and drawing: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C23.12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Electronic Control Unit (ECU)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C23.12.1 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Make 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C23.12.2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mark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C23.12.3 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Calibration Identification No.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C23.12.4 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Adjustment possibilities ( Yes / No 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C23.13 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Secondary Air Injection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C23.13.1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C23.13.2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mark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 xml:space="preserve">C23.14 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Exhaust Gas Re-circulating System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C23.14.1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Brief description of the system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C23.14.2 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( Cooled / Non-cooled/Progressive/ On-Off/ Any Other 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C23.14.3 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EGR Valve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C23.14.3.1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C23.14.3.2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C23.14.3.3 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No / Part No. / Drawing No.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C23.14.4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EGR Electronic Control Unit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C23.14.4.1 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C23.14.4.2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No. / Part No. / Drawing No.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C24.0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Additional information for evaporative emission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C24.1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Evaporative emission control system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C24.2</w:t>
            </w:r>
          </w:p>
        </w:tc>
        <w:tc>
          <w:tcPr>
            <w:tcW w:w="6804" w:type="dxa"/>
            <w:gridSpan w:val="3"/>
            <w:vAlign w:val="bottom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C24.3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C24.4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Complete detailed description of devices and their state of tune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C24.5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Drawing of the evaporative control system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C24.6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C21A9F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Drawing of the fuel tank with indication of</w:t>
            </w:r>
            <w:r w:rsidR="00C21A9F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E246C">
              <w:rPr>
                <w:color w:val="000000"/>
                <w:sz w:val="24"/>
                <w:szCs w:val="24"/>
              </w:rPr>
              <w:t>capacity and material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C24.7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Canister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C24.7.1 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Working capacity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C24.7.2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C24.7.3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Identification No. / Part No. / Drawing No.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C24.7.4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Schematic diagram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579" w:rsidRPr="00BE246C" w:rsidTr="00BE246C">
        <w:tc>
          <w:tcPr>
            <w:tcW w:w="1560" w:type="dxa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C24.7.5</w:t>
            </w:r>
          </w:p>
        </w:tc>
        <w:tc>
          <w:tcPr>
            <w:tcW w:w="6804" w:type="dxa"/>
            <w:gridSpan w:val="3"/>
          </w:tcPr>
          <w:p w:rsidR="00AE0579" w:rsidRPr="00BE246C" w:rsidRDefault="00AE0579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Canister bed volume (1)</w:t>
            </w:r>
          </w:p>
        </w:tc>
        <w:tc>
          <w:tcPr>
            <w:tcW w:w="1500" w:type="dxa"/>
          </w:tcPr>
          <w:p w:rsidR="00AE0579" w:rsidRPr="00BE246C" w:rsidRDefault="00AE0579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 25.0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 xml:space="preserve">On Board Diagnosis (OBD ) 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25.1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Written description and/or drawing of the Malfunction Indicator (MI).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25.2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List and purpose of all components monitored by the OBD system.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Written description (general working principles) for ;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25.3.1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Positive-ignition engines.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25.3.1.1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Catalyst monitoring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25.3.1.2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Misfire detection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25.3.1.3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Oxygen sensor monitoring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25.3.1.4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Other components monitored by the OBD system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25.3.2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Compression-ignition engines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25.3.2.1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Catalyst monitoring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25.3.2.2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Particulate trap monitoring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25.3.2.3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Electronic </w:t>
            </w:r>
            <w:proofErr w:type="spellStart"/>
            <w:r w:rsidRPr="00BE246C">
              <w:rPr>
                <w:color w:val="000000"/>
                <w:sz w:val="24"/>
                <w:szCs w:val="24"/>
              </w:rPr>
              <w:t>fuelling</w:t>
            </w:r>
            <w:proofErr w:type="spellEnd"/>
            <w:r w:rsidRPr="00BE246C">
              <w:rPr>
                <w:color w:val="000000"/>
                <w:sz w:val="24"/>
                <w:szCs w:val="24"/>
              </w:rPr>
              <w:t xml:space="preserve"> system monitoring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25.3.2.4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46C">
              <w:rPr>
                <w:color w:val="000000"/>
                <w:sz w:val="24"/>
                <w:szCs w:val="24"/>
              </w:rPr>
              <w:t>deNox</w:t>
            </w:r>
            <w:proofErr w:type="spellEnd"/>
            <w:r w:rsidRPr="00BE246C">
              <w:rPr>
                <w:color w:val="000000"/>
                <w:sz w:val="24"/>
                <w:szCs w:val="24"/>
              </w:rPr>
              <w:t xml:space="preserve"> system monitoring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25.3.2.5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Other components monitored by the OBD system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25.4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Criteria for MI activation (fixed number of driving cycles or statistical method)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  <w:vAlign w:val="center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25.5</w:t>
            </w:r>
          </w:p>
        </w:tc>
        <w:tc>
          <w:tcPr>
            <w:tcW w:w="6804" w:type="dxa"/>
            <w:gridSpan w:val="3"/>
            <w:vAlign w:val="bottom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List of all OBD output codes and formats used (with explanation of each).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25.6</w:t>
            </w:r>
          </w:p>
        </w:tc>
        <w:tc>
          <w:tcPr>
            <w:tcW w:w="6804" w:type="dxa"/>
            <w:gridSpan w:val="3"/>
            <w:vAlign w:val="bottom"/>
          </w:tcPr>
          <w:p w:rsidR="00591835" w:rsidRPr="00BE246C" w:rsidRDefault="00591835" w:rsidP="00BE246C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The following additional information shall be provided by the vehicle manufacturer for the purposes of enabling the manufacture of OBD-compatible replacement or service parts and diagnostic tools and test equipment, unless such information is covered by intellectual property rights or constitutes specific know-how of the manufacturer or the OEM supplier(s).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25.6.1</w:t>
            </w:r>
          </w:p>
        </w:tc>
        <w:tc>
          <w:tcPr>
            <w:tcW w:w="6804" w:type="dxa"/>
            <w:gridSpan w:val="3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A description of the type and number of the pre-conditioning cycles used for the original type approval of the vehicle.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1835" w:rsidRPr="00BE246C" w:rsidTr="00BE246C">
        <w:tc>
          <w:tcPr>
            <w:tcW w:w="1560" w:type="dxa"/>
          </w:tcPr>
          <w:p w:rsidR="00591835" w:rsidRPr="00BE246C" w:rsidRDefault="00591835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25.6.2</w:t>
            </w:r>
          </w:p>
        </w:tc>
        <w:tc>
          <w:tcPr>
            <w:tcW w:w="6804" w:type="dxa"/>
            <w:gridSpan w:val="3"/>
            <w:vAlign w:val="bottom"/>
          </w:tcPr>
          <w:p w:rsidR="00591835" w:rsidRPr="00BE246C" w:rsidRDefault="00591835" w:rsidP="00BE246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A description of the type of the OBD demonstration cycle used for the original type-approval of the vehicle for the component monitored by the OBD system.</w:t>
            </w:r>
          </w:p>
        </w:tc>
        <w:tc>
          <w:tcPr>
            <w:tcW w:w="1500" w:type="dxa"/>
          </w:tcPr>
          <w:p w:rsidR="00591835" w:rsidRPr="00BE246C" w:rsidRDefault="00591835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548" w:rsidRPr="00BE246C" w:rsidTr="00BE246C">
        <w:trPr>
          <w:trHeight w:val="2258"/>
        </w:trPr>
        <w:tc>
          <w:tcPr>
            <w:tcW w:w="1560" w:type="dxa"/>
          </w:tcPr>
          <w:p w:rsidR="00FD2548" w:rsidRPr="00BE246C" w:rsidRDefault="00FD2548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 25.6.3</w:t>
            </w:r>
          </w:p>
        </w:tc>
        <w:tc>
          <w:tcPr>
            <w:tcW w:w="6804" w:type="dxa"/>
            <w:gridSpan w:val="3"/>
          </w:tcPr>
          <w:p w:rsidR="00FD2548" w:rsidRPr="00BE246C" w:rsidRDefault="00FD2548" w:rsidP="00BE246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 xml:space="preserve">A comprehensive document describing all sensed components with the strategy for fault detection and MI activation (fixed number of driving cycles or statistical method), including a list of relevant secondary sensed parameters for each component monitored by the OBD system. A list of all OBD output codes and format used (with an explanation of each) associated with individual emission related power-train components and individual non-emission related components, where monitoring of the component is used to determine MI activation. In particular, a comprehensive explanation for the data given in service $05 Test ID $21 to FF and the data given in service $06 must be provided. In the case of vehicle types that use a communication link in accordance with ISO 15765-4 “Road vehicles, diagnostics on controller area network (CAN) – part 4: requirements for emissions-related systems”, a comprehensive explanation for the data given in service $06 Test ID $00 to FF, for </w:t>
            </w:r>
            <w:r w:rsidR="00527352" w:rsidRPr="00BE246C">
              <w:rPr>
                <w:color w:val="000000"/>
                <w:sz w:val="24"/>
                <w:szCs w:val="24"/>
              </w:rPr>
              <w:t>each OBD</w:t>
            </w:r>
            <w:r w:rsidRPr="00BE246C">
              <w:rPr>
                <w:color w:val="000000"/>
                <w:sz w:val="24"/>
                <w:szCs w:val="24"/>
              </w:rPr>
              <w:t xml:space="preserve"> monitor ID supported, must be provided.</w:t>
            </w:r>
          </w:p>
          <w:p w:rsidR="00FD2548" w:rsidRPr="00BE246C" w:rsidRDefault="00FD2548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This information may be defined in the form of a table, as follows:</w:t>
            </w:r>
          </w:p>
          <w:p w:rsidR="00FD2548" w:rsidRPr="00BE246C" w:rsidRDefault="00FD2548" w:rsidP="00BE246C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</w:tcPr>
          <w:p w:rsidR="00FD2548" w:rsidRPr="00BE246C" w:rsidRDefault="00FD2548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E246C" w:rsidRDefault="00BE246C"/>
    <w:p w:rsidR="00BE246C" w:rsidRDefault="00BE246C"/>
    <w:p w:rsidR="00BE246C" w:rsidRDefault="00BE246C"/>
    <w:p w:rsidR="00BE246C" w:rsidRDefault="00BE246C"/>
    <w:p w:rsidR="00BE246C" w:rsidRDefault="00BE246C"/>
    <w:p w:rsidR="00BE246C" w:rsidRDefault="00BE246C"/>
    <w:p w:rsidR="00BE246C" w:rsidRDefault="00BE246C"/>
    <w:p w:rsidR="00BE246C" w:rsidRDefault="00BE246C"/>
    <w:tbl>
      <w:tblPr>
        <w:tblStyle w:val="TableGrid"/>
        <w:tblW w:w="98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1464"/>
        <w:gridCol w:w="810"/>
        <w:gridCol w:w="1440"/>
        <w:gridCol w:w="1260"/>
        <w:gridCol w:w="1440"/>
        <w:gridCol w:w="390"/>
        <w:gridCol w:w="600"/>
        <w:gridCol w:w="900"/>
      </w:tblGrid>
      <w:tr w:rsidR="00BE246C" w:rsidRPr="00BE246C" w:rsidTr="00BE246C">
        <w:trPr>
          <w:trHeight w:val="210"/>
        </w:trPr>
        <w:tc>
          <w:tcPr>
            <w:tcW w:w="1560" w:type="dxa"/>
            <w:vMerge w:val="restart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</w:tcPr>
          <w:p w:rsidR="00BE246C" w:rsidRPr="00BE246C" w:rsidRDefault="00BE246C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Component</w:t>
            </w:r>
          </w:p>
        </w:tc>
        <w:tc>
          <w:tcPr>
            <w:tcW w:w="810" w:type="dxa"/>
          </w:tcPr>
          <w:p w:rsidR="00BE246C" w:rsidRPr="00BE246C" w:rsidRDefault="00BE246C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Fault code</w:t>
            </w:r>
          </w:p>
        </w:tc>
        <w:tc>
          <w:tcPr>
            <w:tcW w:w="1440" w:type="dxa"/>
          </w:tcPr>
          <w:p w:rsidR="00BE246C" w:rsidRPr="00BE246C" w:rsidRDefault="00BE246C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Monitoring strategy</w:t>
            </w:r>
          </w:p>
        </w:tc>
        <w:tc>
          <w:tcPr>
            <w:tcW w:w="1260" w:type="dxa"/>
          </w:tcPr>
          <w:p w:rsidR="00BE246C" w:rsidRPr="00BE246C" w:rsidRDefault="00BE246C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MI activation criteria</w:t>
            </w:r>
          </w:p>
        </w:tc>
        <w:tc>
          <w:tcPr>
            <w:tcW w:w="1440" w:type="dxa"/>
          </w:tcPr>
          <w:p w:rsidR="00BE246C" w:rsidRPr="00BE246C" w:rsidRDefault="00BE246C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Secondary parameters</w:t>
            </w:r>
          </w:p>
        </w:tc>
        <w:tc>
          <w:tcPr>
            <w:tcW w:w="99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Pre-Condit-inning</w:t>
            </w:r>
          </w:p>
        </w:tc>
        <w:tc>
          <w:tcPr>
            <w:tcW w:w="900" w:type="dxa"/>
          </w:tcPr>
          <w:p w:rsidR="00BE246C" w:rsidRPr="00BE246C" w:rsidRDefault="00BE246C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E246C">
              <w:rPr>
                <w:b/>
                <w:color w:val="000000"/>
                <w:sz w:val="24"/>
                <w:szCs w:val="24"/>
              </w:rPr>
              <w:t>Demonstr</w:t>
            </w:r>
            <w:proofErr w:type="spellEnd"/>
            <w:r w:rsidRPr="00BE246C"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E246C">
              <w:rPr>
                <w:b/>
                <w:color w:val="000000"/>
                <w:sz w:val="24"/>
                <w:szCs w:val="24"/>
              </w:rPr>
              <w:t>ation</w:t>
            </w:r>
            <w:proofErr w:type="spellEnd"/>
            <w:r w:rsidRPr="00BE246C">
              <w:rPr>
                <w:b/>
                <w:color w:val="000000"/>
                <w:sz w:val="24"/>
                <w:szCs w:val="24"/>
              </w:rPr>
              <w:t xml:space="preserve"> test</w:t>
            </w:r>
          </w:p>
        </w:tc>
      </w:tr>
      <w:tr w:rsidR="00BE246C" w:rsidRPr="00BE246C" w:rsidTr="00BE246C">
        <w:trPr>
          <w:trHeight w:val="210"/>
        </w:trPr>
        <w:tc>
          <w:tcPr>
            <w:tcW w:w="1560" w:type="dxa"/>
            <w:vMerge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Catalyst</w:t>
            </w:r>
          </w:p>
        </w:tc>
        <w:tc>
          <w:tcPr>
            <w:tcW w:w="810" w:type="dxa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P0420</w:t>
            </w:r>
          </w:p>
        </w:tc>
        <w:tc>
          <w:tcPr>
            <w:tcW w:w="1440" w:type="dxa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Oxygen sensor    1 and 2 signals</w:t>
            </w:r>
          </w:p>
        </w:tc>
        <w:tc>
          <w:tcPr>
            <w:tcW w:w="1260" w:type="dxa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3</w:t>
            </w:r>
            <w:r w:rsidRPr="00BE246C">
              <w:rPr>
                <w:color w:val="000000"/>
                <w:sz w:val="24"/>
                <w:szCs w:val="24"/>
                <w:vertAlign w:val="superscript"/>
              </w:rPr>
              <w:t>rd</w:t>
            </w:r>
            <w:r w:rsidRPr="00BE246C">
              <w:rPr>
                <w:color w:val="000000"/>
                <w:sz w:val="24"/>
                <w:szCs w:val="24"/>
              </w:rPr>
              <w:t xml:space="preserve"> cycle</w:t>
            </w:r>
          </w:p>
        </w:tc>
        <w:tc>
          <w:tcPr>
            <w:tcW w:w="1440" w:type="dxa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Engine speed, engine load, A/F mode, catalyst temperature</w:t>
            </w:r>
          </w:p>
        </w:tc>
        <w:tc>
          <w:tcPr>
            <w:tcW w:w="990" w:type="dxa"/>
            <w:gridSpan w:val="2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Two type 1 cycles</w:t>
            </w:r>
          </w:p>
        </w:tc>
        <w:tc>
          <w:tcPr>
            <w:tcW w:w="900" w:type="dxa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1’</w:t>
            </w: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25.7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Torque limiter (yes/No)  (for vehicles with GVW above 3500 kg)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C25.7.1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the torque limiter activation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C25.7.2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the full load curve limitation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  <w:r w:rsidRPr="00BE246C">
              <w:rPr>
                <w:b/>
                <w:bCs/>
                <w:color w:val="000000"/>
                <w:sz w:val="24"/>
                <w:szCs w:val="24"/>
              </w:rPr>
              <w:t>C 26.0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b/>
                <w:color w:val="000000"/>
                <w:sz w:val="24"/>
                <w:szCs w:val="24"/>
              </w:rPr>
            </w:pPr>
            <w:r w:rsidRPr="00BE246C">
              <w:rPr>
                <w:b/>
                <w:color w:val="000000"/>
                <w:sz w:val="24"/>
                <w:szCs w:val="24"/>
              </w:rPr>
              <w:t>Particulate trap ( Yes / No)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26.1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Dimensions and shape of the particulate trap (capacity):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26.2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Type of particulate trap and design: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26.3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Location of the particulate trap (reference distances in the exhaust system):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26.4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Regeneration system/method -  Description and Drawing: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26.4.1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The number of Type I operating cycles, or equivalent engine test bench cycle, between two cycles where regeneration phases occur under the conditions equivalent to Type I test (Distance 'D' in figure 1 in Chapter 15 of TAP Document) :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26.4.2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method employed to determine the number of cycles between two cycles where regenerative phases occur: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26.4.3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Parameters to determine the level of loading required before regeneration occurs (i.e. temperature, pressure, etc.):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46C" w:rsidRPr="00BE246C" w:rsidTr="00BE246C">
        <w:tc>
          <w:tcPr>
            <w:tcW w:w="1560" w:type="dxa"/>
          </w:tcPr>
          <w:p w:rsidR="00BE246C" w:rsidRPr="00BE246C" w:rsidRDefault="00BE246C" w:rsidP="00BE246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BE246C">
              <w:rPr>
                <w:bCs/>
                <w:color w:val="000000"/>
                <w:sz w:val="24"/>
                <w:szCs w:val="24"/>
              </w:rPr>
              <w:t>C 26.4.4</w:t>
            </w:r>
          </w:p>
        </w:tc>
        <w:tc>
          <w:tcPr>
            <w:tcW w:w="6804" w:type="dxa"/>
            <w:gridSpan w:val="6"/>
          </w:tcPr>
          <w:p w:rsidR="00BE246C" w:rsidRPr="00BE246C" w:rsidRDefault="00BE246C" w:rsidP="00BE246C">
            <w:pPr>
              <w:spacing w:after="120"/>
              <w:rPr>
                <w:color w:val="000000"/>
                <w:sz w:val="24"/>
                <w:szCs w:val="24"/>
              </w:rPr>
            </w:pPr>
            <w:r w:rsidRPr="00BE246C">
              <w:rPr>
                <w:color w:val="000000"/>
                <w:sz w:val="24"/>
                <w:szCs w:val="24"/>
              </w:rPr>
              <w:t>Description of method used to load system in the test  procedure described in paragraph 3.1., Chapter 15 of TAP Document :</w:t>
            </w:r>
          </w:p>
        </w:tc>
        <w:tc>
          <w:tcPr>
            <w:tcW w:w="1500" w:type="dxa"/>
            <w:gridSpan w:val="2"/>
          </w:tcPr>
          <w:p w:rsidR="00BE246C" w:rsidRPr="00BE246C" w:rsidRDefault="00BE246C" w:rsidP="00BE246C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4303" w:rsidRPr="00527352" w:rsidRDefault="00EF4303" w:rsidP="00EF430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EF4303" w:rsidRPr="00527352" w:rsidSect="00BE246C">
      <w:headerReference w:type="default" r:id="rId8"/>
      <w:footerReference w:type="default" r:id="rId9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9C" w:rsidRDefault="000C569C" w:rsidP="006F4F9F">
      <w:r>
        <w:separator/>
      </w:r>
    </w:p>
  </w:endnote>
  <w:endnote w:type="continuationSeparator" w:id="0">
    <w:p w:rsidR="000C569C" w:rsidRDefault="000C569C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6C" w:rsidRDefault="00BE246C"/>
  <w:tbl>
    <w:tblPr>
      <w:tblW w:w="9864" w:type="dxa"/>
      <w:tblInd w:w="-113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294"/>
      <w:gridCol w:w="3600"/>
      <w:gridCol w:w="2970"/>
    </w:tblGrid>
    <w:tr w:rsidR="00C4031B" w:rsidRPr="00365E0B" w:rsidTr="00BE246C">
      <w:trPr>
        <w:cantSplit/>
        <w:trHeight w:val="181"/>
      </w:trPr>
      <w:tc>
        <w:tcPr>
          <w:tcW w:w="3294" w:type="dxa"/>
        </w:tcPr>
        <w:p w:rsidR="00C4031B" w:rsidRPr="00365E0B" w:rsidRDefault="00C4031B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600" w:type="dxa"/>
        </w:tcPr>
        <w:p w:rsidR="00C4031B" w:rsidRPr="00365E0B" w:rsidRDefault="00C4031B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970" w:type="dxa"/>
        </w:tcPr>
        <w:p w:rsidR="00C4031B" w:rsidRPr="00365E0B" w:rsidRDefault="00C4031B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C4031B" w:rsidRPr="00365E0B" w:rsidTr="00BE246C">
      <w:trPr>
        <w:cantSplit/>
        <w:trHeight w:val="1414"/>
      </w:trPr>
      <w:tc>
        <w:tcPr>
          <w:tcW w:w="3294" w:type="dxa"/>
          <w:tcBorders>
            <w:bottom w:val="single" w:sz="4" w:space="0" w:color="FF0000"/>
          </w:tcBorders>
        </w:tcPr>
        <w:p w:rsidR="00C4031B" w:rsidRPr="00365E0B" w:rsidRDefault="00C4031B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00" w:type="dxa"/>
        </w:tcPr>
        <w:p w:rsidR="00C4031B" w:rsidRPr="00365E0B" w:rsidRDefault="00527352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Document No</w:t>
          </w:r>
          <w:r w:rsidR="00C4031B" w:rsidRPr="00365E0B">
            <w:rPr>
              <w:rFonts w:cstheme="minorHAnsi"/>
              <w:b/>
              <w:bCs/>
              <w:color w:val="FF0000"/>
            </w:rPr>
            <w:t>:</w:t>
          </w:r>
        </w:p>
        <w:p w:rsidR="00C4031B" w:rsidRPr="00365E0B" w:rsidRDefault="00C4031B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970" w:type="dxa"/>
          <w:tcBorders>
            <w:bottom w:val="single" w:sz="4" w:space="0" w:color="FF0000"/>
          </w:tcBorders>
        </w:tcPr>
        <w:p w:rsidR="00C4031B" w:rsidRPr="00365E0B" w:rsidRDefault="00C4031B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4031B" w:rsidRPr="00365E0B" w:rsidTr="00BE246C">
      <w:trPr>
        <w:cantSplit/>
        <w:trHeight w:val="215"/>
      </w:trPr>
      <w:tc>
        <w:tcPr>
          <w:tcW w:w="3294" w:type="dxa"/>
        </w:tcPr>
        <w:p w:rsidR="00C4031B" w:rsidRPr="00365E0B" w:rsidRDefault="00527352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C4031B" w:rsidRPr="00365E0B">
            <w:rPr>
              <w:rFonts w:cstheme="minorHAnsi"/>
              <w:b/>
              <w:bCs/>
              <w:color w:val="FF0000"/>
            </w:rPr>
            <w:t>:</w:t>
          </w:r>
        </w:p>
        <w:p w:rsidR="00C4031B" w:rsidRPr="00365E0B" w:rsidRDefault="00C4031B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600" w:type="dxa"/>
        </w:tcPr>
        <w:p w:rsidR="00C4031B" w:rsidRPr="00365E0B" w:rsidRDefault="00C4031B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970" w:type="dxa"/>
        </w:tcPr>
        <w:p w:rsidR="00C4031B" w:rsidRPr="00365E0B" w:rsidRDefault="00527352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C4031B" w:rsidRPr="00365E0B">
            <w:rPr>
              <w:rFonts w:cstheme="minorHAnsi"/>
              <w:b/>
              <w:bCs/>
              <w:color w:val="FF0000"/>
            </w:rPr>
            <w:t>:</w:t>
          </w:r>
        </w:p>
        <w:p w:rsidR="00C4031B" w:rsidRPr="00365E0B" w:rsidRDefault="00C4031B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C4031B" w:rsidRPr="00365E0B" w:rsidRDefault="00C4031B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C21A9F">
      <w:rPr>
        <w:rFonts w:eastAsia="Times New Roman" w:cstheme="minorHAnsi"/>
        <w:b/>
        <w:bCs/>
        <w:noProof/>
        <w:color w:val="FF0000"/>
        <w:lang w:val="en-US"/>
      </w:rPr>
      <w:t>8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9C" w:rsidRDefault="000C569C" w:rsidP="006F4F9F">
      <w:r>
        <w:separator/>
      </w:r>
    </w:p>
  </w:footnote>
  <w:footnote w:type="continuationSeparator" w:id="0">
    <w:p w:rsidR="000C569C" w:rsidRDefault="000C569C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1B" w:rsidRPr="00BE246C" w:rsidRDefault="00C4031B" w:rsidP="004675DE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BE246C">
      <w:rPr>
        <w:rFonts w:ascii="Times New Roman" w:hAnsi="Times New Roman" w:cs="Times New Roman"/>
        <w:b/>
        <w:bCs/>
        <w:color w:val="000000"/>
        <w:sz w:val="36"/>
      </w:rPr>
      <w:t>Table 4B of AIS-007 (Revision 5)</w:t>
    </w:r>
  </w:p>
  <w:p w:rsidR="00C4031B" w:rsidRPr="00527352" w:rsidRDefault="00C4031B" w:rsidP="006F4F9F">
    <w:pPr>
      <w:pStyle w:val="Header"/>
      <w:jc w:val="right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C6"/>
    <w:rsid w:val="000C569C"/>
    <w:rsid w:val="001C79CB"/>
    <w:rsid w:val="0024324B"/>
    <w:rsid w:val="002438D9"/>
    <w:rsid w:val="00340C63"/>
    <w:rsid w:val="00365E0B"/>
    <w:rsid w:val="00453CD7"/>
    <w:rsid w:val="004675DE"/>
    <w:rsid w:val="00467A2C"/>
    <w:rsid w:val="005211A0"/>
    <w:rsid w:val="00527352"/>
    <w:rsid w:val="00591835"/>
    <w:rsid w:val="005B26E5"/>
    <w:rsid w:val="005C19E4"/>
    <w:rsid w:val="006F4F9F"/>
    <w:rsid w:val="0071153C"/>
    <w:rsid w:val="007A64C2"/>
    <w:rsid w:val="00822393"/>
    <w:rsid w:val="00886E16"/>
    <w:rsid w:val="008A09C1"/>
    <w:rsid w:val="008F1174"/>
    <w:rsid w:val="009619F2"/>
    <w:rsid w:val="00985A11"/>
    <w:rsid w:val="00A0474F"/>
    <w:rsid w:val="00A170CD"/>
    <w:rsid w:val="00A205B5"/>
    <w:rsid w:val="00A705D8"/>
    <w:rsid w:val="00AE0579"/>
    <w:rsid w:val="00B44A2E"/>
    <w:rsid w:val="00BE246C"/>
    <w:rsid w:val="00C2124C"/>
    <w:rsid w:val="00C21A9F"/>
    <w:rsid w:val="00C4031B"/>
    <w:rsid w:val="00C77DAD"/>
    <w:rsid w:val="00CB7554"/>
    <w:rsid w:val="00D8388B"/>
    <w:rsid w:val="00E323DE"/>
    <w:rsid w:val="00E57ED7"/>
    <w:rsid w:val="00E722CA"/>
    <w:rsid w:val="00E85CAF"/>
    <w:rsid w:val="00E91735"/>
    <w:rsid w:val="00EF4303"/>
    <w:rsid w:val="00F033DF"/>
    <w:rsid w:val="00FA6FAD"/>
    <w:rsid w:val="00FC20FB"/>
    <w:rsid w:val="00F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A67D2B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527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15</cp:revision>
  <dcterms:created xsi:type="dcterms:W3CDTF">2019-01-25T09:04:00Z</dcterms:created>
  <dcterms:modified xsi:type="dcterms:W3CDTF">2021-04-01T13:46:00Z</dcterms:modified>
</cp:coreProperties>
</file>